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FC10A7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2010 г.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F077F0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FC10A7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p w:rsidR="00443F55" w:rsidRPr="00071269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3F55" w:rsidRPr="00E84539">
        <w:rPr>
          <w:sz w:val="28"/>
          <w:szCs w:val="28"/>
        </w:rPr>
        <w:t>Чередование временных планов как черта стиля повести В. Распутина «Деньги для Марии»</w:t>
      </w:r>
      <w:r w:rsidR="00CA20BF" w:rsidRPr="00E84539">
        <w:rPr>
          <w:sz w:val="28"/>
          <w:szCs w:val="28"/>
        </w:rPr>
        <w:t xml:space="preserve"> // </w:t>
      </w:r>
      <w:r w:rsidR="00443F55" w:rsidRPr="00E84539">
        <w:rPr>
          <w:sz w:val="28"/>
          <w:szCs w:val="28"/>
          <w:lang w:val="be-BY"/>
        </w:rPr>
        <w:t xml:space="preserve">Славянскія літаратуры ў кантэксце сусветнай: Матэрыялы </w:t>
      </w:r>
      <w:r w:rsidR="00443F55" w:rsidRPr="00E84539">
        <w:rPr>
          <w:sz w:val="28"/>
          <w:szCs w:val="28"/>
          <w:lang w:val="en-US"/>
        </w:rPr>
        <w:t>I</w:t>
      </w:r>
      <w:r w:rsidR="00443F55" w:rsidRPr="00E84539">
        <w:rPr>
          <w:sz w:val="28"/>
          <w:szCs w:val="28"/>
          <w:lang w:val="be-BY"/>
        </w:rPr>
        <w:t>Х М</w:t>
      </w:r>
      <w:r w:rsidR="00443F55" w:rsidRPr="00E84539">
        <w:rPr>
          <w:sz w:val="28"/>
          <w:szCs w:val="28"/>
          <w:lang w:val="en-US"/>
        </w:rPr>
        <w:t>i</w:t>
      </w:r>
      <w:r w:rsidR="00443F55" w:rsidRPr="00E84539">
        <w:rPr>
          <w:sz w:val="28"/>
          <w:szCs w:val="28"/>
          <w:lang w:val="be-BY"/>
        </w:rPr>
        <w:t>жнароднай навуковай канферэнцы</w:t>
      </w:r>
      <w:r w:rsidR="00443F55" w:rsidRPr="00E84539">
        <w:rPr>
          <w:sz w:val="28"/>
          <w:szCs w:val="28"/>
          <w:lang w:val="en-US"/>
        </w:rPr>
        <w:t>i</w:t>
      </w:r>
      <w:r w:rsidR="00443F55" w:rsidRPr="00E84539">
        <w:rPr>
          <w:sz w:val="28"/>
          <w:szCs w:val="28"/>
          <w:lang w:val="be-BY"/>
        </w:rPr>
        <w:t xml:space="preserve"> (М</w:t>
      </w:r>
      <w:r w:rsidR="00443F55" w:rsidRPr="00E84539">
        <w:rPr>
          <w:sz w:val="28"/>
          <w:szCs w:val="28"/>
          <w:lang w:val="en-US"/>
        </w:rPr>
        <w:t>i</w:t>
      </w:r>
      <w:r w:rsidR="00443F55" w:rsidRPr="00E84539">
        <w:rPr>
          <w:sz w:val="28"/>
          <w:szCs w:val="28"/>
          <w:lang w:val="be-BY"/>
        </w:rPr>
        <w:t xml:space="preserve">нск, 15 – 17 кастрычніка </w:t>
      </w:r>
      <w:smartTag w:uri="urn:schemas-microsoft-com:office:smarttags" w:element="metricconverter">
        <w:smartTagPr>
          <w:attr w:name="ProductID" w:val="2009 г"/>
        </w:smartTagPr>
        <w:r w:rsidR="00443F55" w:rsidRPr="00E84539">
          <w:rPr>
            <w:sz w:val="28"/>
            <w:szCs w:val="28"/>
            <w:lang w:val="be-BY"/>
          </w:rPr>
          <w:t>2009 г</w:t>
        </w:r>
      </w:smartTag>
      <w:r w:rsidR="00443F55" w:rsidRPr="00E84539">
        <w:rPr>
          <w:sz w:val="28"/>
          <w:szCs w:val="28"/>
          <w:lang w:val="be-BY"/>
        </w:rPr>
        <w:t>.). – М</w:t>
      </w:r>
      <w:r w:rsidR="00443F55" w:rsidRPr="00E84539">
        <w:rPr>
          <w:sz w:val="28"/>
          <w:szCs w:val="28"/>
          <w:lang w:val="en-US"/>
        </w:rPr>
        <w:t>i</w:t>
      </w:r>
      <w:r w:rsidR="00443F55" w:rsidRPr="00E84539">
        <w:rPr>
          <w:sz w:val="28"/>
          <w:szCs w:val="28"/>
          <w:lang w:val="be-BY"/>
        </w:rPr>
        <w:t xml:space="preserve">нск, 2010. – </w:t>
      </w:r>
      <w:r w:rsidR="00443F55" w:rsidRPr="00E84539">
        <w:rPr>
          <w:sz w:val="28"/>
          <w:szCs w:val="28"/>
          <w:lang w:val="en-US"/>
        </w:rPr>
        <w:t>C</w:t>
      </w:r>
      <w:r w:rsidR="00443F55" w:rsidRPr="00E84539">
        <w:rPr>
          <w:sz w:val="28"/>
          <w:szCs w:val="28"/>
          <w:lang w:val="be-BY"/>
        </w:rPr>
        <w:t>. 127 – 130.</w:t>
      </w:r>
    </w:p>
    <w:p w:rsidR="00164F15" w:rsidRPr="00071269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2. </w:t>
      </w:r>
      <w:r w:rsidR="00164F15" w:rsidRPr="00BC400A">
        <w:rPr>
          <w:sz w:val="28"/>
          <w:szCs w:val="28"/>
          <w:lang w:val="be-BY"/>
        </w:rPr>
        <w:t>Исследование русской литературы: методологический аспект</w:t>
      </w:r>
      <w:r w:rsidR="00164F15" w:rsidRPr="00164F15">
        <w:rPr>
          <w:sz w:val="28"/>
          <w:szCs w:val="28"/>
        </w:rPr>
        <w:t xml:space="preserve"> // </w:t>
      </w:r>
      <w:r w:rsidR="00164F15" w:rsidRPr="001D494D">
        <w:rPr>
          <w:sz w:val="28"/>
          <w:szCs w:val="28"/>
          <w:lang w:val="en-US"/>
        </w:rPr>
        <w:t>III</w:t>
      </w:r>
      <w:r w:rsidR="00164F15" w:rsidRPr="001D494D">
        <w:rPr>
          <w:sz w:val="28"/>
          <w:szCs w:val="28"/>
        </w:rPr>
        <w:t xml:space="preserve"> Международный форум русистов стран СНГ и Балтии (Минск, 7 – 8 декабря 2009 г.): Сборник научных статей.</w:t>
      </w:r>
      <w:r w:rsidR="00164F15" w:rsidRPr="001D494D">
        <w:rPr>
          <w:sz w:val="28"/>
          <w:szCs w:val="28"/>
          <w:lang w:val="be-BY"/>
        </w:rPr>
        <w:t xml:space="preserve"> – Минск, 2010. – С. 32 – 34. 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64F15" w:rsidRPr="004F4456">
        <w:rPr>
          <w:sz w:val="28"/>
          <w:szCs w:val="28"/>
        </w:rPr>
        <w:t>Методология науки</w:t>
      </w:r>
      <w:r w:rsidR="00164F15" w:rsidRPr="00164F15">
        <w:rPr>
          <w:sz w:val="28"/>
          <w:szCs w:val="28"/>
        </w:rPr>
        <w:t xml:space="preserve"> // </w:t>
      </w:r>
      <w:r w:rsidR="00164F15" w:rsidRPr="004F4456">
        <w:rPr>
          <w:sz w:val="28"/>
          <w:szCs w:val="28"/>
          <w:lang w:val="be-BY"/>
        </w:rPr>
        <w:t xml:space="preserve">Философия хозяйства. – 2010. –  № 2 (68). – С. 184 – 188. 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64F15" w:rsidRPr="006B1C41">
        <w:rPr>
          <w:sz w:val="28"/>
          <w:szCs w:val="28"/>
        </w:rPr>
        <w:t xml:space="preserve">Мистицизм Постмодерна </w:t>
      </w:r>
      <w:r w:rsidR="00164F15" w:rsidRPr="00164F15">
        <w:rPr>
          <w:sz w:val="28"/>
          <w:szCs w:val="28"/>
        </w:rPr>
        <w:t xml:space="preserve">// </w:t>
      </w:r>
      <w:r w:rsidR="00164F15" w:rsidRPr="006B1C41">
        <w:rPr>
          <w:sz w:val="28"/>
          <w:szCs w:val="28"/>
        </w:rPr>
        <w:t>Философия хозяйства. – 2010. –  № 3 (69). – С. 213 – 223.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5. </w:t>
      </w:r>
      <w:r w:rsidR="00164F15" w:rsidRPr="00692473">
        <w:rPr>
          <w:sz w:val="28"/>
          <w:szCs w:val="28"/>
        </w:rPr>
        <w:t xml:space="preserve">Аллегорическая основа, сатирическая направленность и фольклорные образы «Песенки про Козла отпущения» В. Высоцкого // </w:t>
      </w:r>
      <w:r w:rsidR="00164F15" w:rsidRPr="00692473">
        <w:rPr>
          <w:sz w:val="28"/>
          <w:szCs w:val="28"/>
          <w:lang w:val="be-BY"/>
        </w:rPr>
        <w:t>Фалькларыстычныя даследаванні. Кантэкст. Тыпалогія. Сувязі: зборнік артыкулаў. Вып. 7. – Мінск, 2010. – С. 192 – 196.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6. </w:t>
      </w:r>
      <w:r w:rsidR="00164F15" w:rsidRPr="00213723">
        <w:rPr>
          <w:sz w:val="28"/>
          <w:szCs w:val="28"/>
          <w:lang w:val="be-BY"/>
        </w:rPr>
        <w:t xml:space="preserve">Светлая трагедыйнасць паэзіі Васіля Гадулькі </w:t>
      </w:r>
      <w:r w:rsidR="00164F15" w:rsidRPr="00164F15">
        <w:rPr>
          <w:sz w:val="28"/>
          <w:szCs w:val="28"/>
          <w:lang w:val="be-BY"/>
        </w:rPr>
        <w:t xml:space="preserve">// </w:t>
      </w:r>
      <w:r w:rsidR="00164F15" w:rsidRPr="00213723">
        <w:rPr>
          <w:sz w:val="28"/>
          <w:szCs w:val="28"/>
          <w:lang w:val="be-BY"/>
        </w:rPr>
        <w:t xml:space="preserve">Літаратура і мастацтва. – 2010. – № 32 (4976), 13 жніўня. – С. 7. </w:t>
      </w:r>
    </w:p>
    <w:p w:rsidR="00164F15" w:rsidRPr="00071269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164F15" w:rsidRPr="00A01594">
        <w:rPr>
          <w:sz w:val="28"/>
          <w:szCs w:val="28"/>
        </w:rPr>
        <w:t xml:space="preserve">Филологические науки: методологический аспект </w:t>
      </w:r>
      <w:r w:rsidR="00164F15" w:rsidRPr="00164F15">
        <w:rPr>
          <w:sz w:val="28"/>
          <w:szCs w:val="28"/>
        </w:rPr>
        <w:t xml:space="preserve">// </w:t>
      </w:r>
      <w:r w:rsidR="00164F15" w:rsidRPr="00A01594">
        <w:rPr>
          <w:sz w:val="28"/>
          <w:szCs w:val="28"/>
          <w:lang w:val="en-US"/>
        </w:rPr>
        <w:t>IV</w:t>
      </w:r>
      <w:r w:rsidR="00164F15" w:rsidRPr="00A01594">
        <w:rPr>
          <w:sz w:val="28"/>
          <w:szCs w:val="28"/>
        </w:rPr>
        <w:t xml:space="preserve"> чтения, посвященные 70-летию со дня рождения профессора В. А. Карпова (Минск, БГУ, 19 – 20 марта 2010 г.): Сборник научных статей: В 2-х ч. – Минск, 2010. – Ч. 2. – С. 28 – 32.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64F15" w:rsidRPr="00176C69">
        <w:rPr>
          <w:sz w:val="28"/>
          <w:szCs w:val="28"/>
        </w:rPr>
        <w:t xml:space="preserve">Даосская притча в перекличке китайской и русской культур </w:t>
      </w:r>
      <w:r w:rsidR="00164F15" w:rsidRPr="00164F15">
        <w:rPr>
          <w:sz w:val="28"/>
          <w:szCs w:val="28"/>
        </w:rPr>
        <w:t xml:space="preserve">// </w:t>
      </w:r>
      <w:r w:rsidR="00164F15" w:rsidRPr="00176C69">
        <w:rPr>
          <w:sz w:val="28"/>
          <w:szCs w:val="28"/>
        </w:rPr>
        <w:t>Беларусь – Китай: Сборник научных трудов. Вып. 8: Китай в современном мире</w:t>
      </w:r>
      <w:r w:rsidR="00164F15" w:rsidRPr="00176C69">
        <w:rPr>
          <w:sz w:val="28"/>
          <w:szCs w:val="28"/>
          <w:lang w:val="be-BY"/>
        </w:rPr>
        <w:t>. – Минск, 2010. – С. 293 – 297.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64F15" w:rsidRPr="00F615CC">
        <w:rPr>
          <w:sz w:val="28"/>
          <w:szCs w:val="28"/>
        </w:rPr>
        <w:t>Декадентские тенденции в зре</w:t>
      </w:r>
      <w:r w:rsidR="00164F15">
        <w:rPr>
          <w:sz w:val="28"/>
          <w:szCs w:val="28"/>
        </w:rPr>
        <w:t>лом творчестве Александра Блока</w:t>
      </w:r>
      <w:r w:rsidR="00164F15" w:rsidRPr="00164F15">
        <w:rPr>
          <w:sz w:val="28"/>
          <w:szCs w:val="28"/>
        </w:rPr>
        <w:t xml:space="preserve"> // </w:t>
      </w:r>
      <w:r w:rsidR="00164F15" w:rsidRPr="00F615CC">
        <w:rPr>
          <w:sz w:val="28"/>
          <w:szCs w:val="28"/>
        </w:rPr>
        <w:t>Филолог: научно-популярное издание для молодежи. – Минск, 2010. – С. 51 – 64.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164F15" w:rsidRPr="004F0575">
        <w:rPr>
          <w:sz w:val="28"/>
          <w:szCs w:val="28"/>
        </w:rPr>
        <w:t xml:space="preserve">От Петруши до Петра Гринева: становление личности в повести А. С. Пушкина «Капитанская дочка» </w:t>
      </w:r>
      <w:r w:rsidR="00164F15" w:rsidRPr="00164F15">
        <w:rPr>
          <w:sz w:val="28"/>
          <w:szCs w:val="28"/>
        </w:rPr>
        <w:t xml:space="preserve">// </w:t>
      </w:r>
      <w:r w:rsidR="00164F15" w:rsidRPr="004F0575">
        <w:rPr>
          <w:sz w:val="28"/>
          <w:szCs w:val="28"/>
        </w:rPr>
        <w:t>Фокус: научно-популярный журнал. – 2010. –  № 3 (15). – С. 19 – 23.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164F15" w:rsidRPr="00193E02">
        <w:rPr>
          <w:sz w:val="28"/>
          <w:szCs w:val="28"/>
        </w:rPr>
        <w:t>Маяковский и футуризм: дооктябрьское творчество поэта</w:t>
      </w:r>
      <w:r w:rsidR="00164F15" w:rsidRPr="00164F15">
        <w:rPr>
          <w:sz w:val="28"/>
          <w:szCs w:val="28"/>
        </w:rPr>
        <w:t xml:space="preserve">// </w:t>
      </w:r>
      <w:r w:rsidR="00164F15" w:rsidRPr="00193E02">
        <w:rPr>
          <w:sz w:val="28"/>
          <w:szCs w:val="28"/>
          <w:lang w:val="be-BY"/>
        </w:rPr>
        <w:t>Русский язык и литература</w:t>
      </w:r>
      <w:r w:rsidR="00164F15" w:rsidRPr="00193E02">
        <w:rPr>
          <w:sz w:val="28"/>
          <w:szCs w:val="28"/>
        </w:rPr>
        <w:t>. – 2010. –  № 9. – С. 56 – 61; № 10. – С. 17 – 28.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12. </w:t>
      </w:r>
      <w:r w:rsidR="00164F15" w:rsidRPr="002077E1">
        <w:rPr>
          <w:sz w:val="28"/>
          <w:szCs w:val="28"/>
          <w:lang w:val="be-BY"/>
        </w:rPr>
        <w:t>Серебряные трубы поэтессы: ста</w:t>
      </w:r>
      <w:r w:rsidR="00164F15">
        <w:rPr>
          <w:sz w:val="28"/>
          <w:szCs w:val="28"/>
          <w:lang w:val="be-BY"/>
        </w:rPr>
        <w:t>новление таланта Анны Ахматовой</w:t>
      </w:r>
      <w:r w:rsidR="00164F15" w:rsidRPr="00164F15">
        <w:rPr>
          <w:sz w:val="28"/>
          <w:szCs w:val="28"/>
        </w:rPr>
        <w:t xml:space="preserve"> // </w:t>
      </w:r>
      <w:r w:rsidR="00164F15" w:rsidRPr="002077E1">
        <w:rPr>
          <w:sz w:val="28"/>
          <w:szCs w:val="28"/>
        </w:rPr>
        <w:t>Фокус: научно-популярный журнал. – 2010. –  № 4 (16). – С. 24 – 30.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164F15" w:rsidRPr="009A4B2D">
        <w:rPr>
          <w:sz w:val="28"/>
          <w:szCs w:val="28"/>
        </w:rPr>
        <w:t xml:space="preserve">Интерпретация легенды о Моцарте и Сальери в «маленькой трагедии» А. С. Пушкина </w:t>
      </w:r>
      <w:r w:rsidR="00164F15" w:rsidRPr="00164F15">
        <w:rPr>
          <w:sz w:val="28"/>
          <w:szCs w:val="28"/>
        </w:rPr>
        <w:t xml:space="preserve">// </w:t>
      </w:r>
      <w:r w:rsidR="00164F15" w:rsidRPr="009A4B2D">
        <w:rPr>
          <w:sz w:val="28"/>
          <w:szCs w:val="28"/>
          <w:lang w:val="be-BY"/>
        </w:rPr>
        <w:t>Славянск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>я л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 xml:space="preserve">таратуры ў кантэксце сусветнай: </w:t>
      </w:r>
      <w:r w:rsidR="00164F15" w:rsidRPr="009A4B2D">
        <w:rPr>
          <w:sz w:val="28"/>
          <w:szCs w:val="28"/>
          <w:lang w:val="en-US"/>
        </w:rPr>
        <w:t>VII</w:t>
      </w:r>
      <w:r w:rsidR="00164F15" w:rsidRPr="009A4B2D">
        <w:rPr>
          <w:sz w:val="28"/>
          <w:szCs w:val="28"/>
          <w:lang w:val="be-BY"/>
        </w:rPr>
        <w:t xml:space="preserve"> М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>жнародная навуковая канферэнцыя (М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>нск, 12 – 14 кастрычн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 xml:space="preserve">ка </w:t>
      </w:r>
      <w:smartTag w:uri="urn:schemas-microsoft-com:office:smarttags" w:element="metricconverter">
        <w:smartTagPr>
          <w:attr w:name="ProductID" w:val="2005 г"/>
        </w:smartTagPr>
        <w:r w:rsidR="00164F15" w:rsidRPr="009A4B2D">
          <w:rPr>
            <w:sz w:val="28"/>
            <w:szCs w:val="28"/>
            <w:lang w:val="be-BY"/>
          </w:rPr>
          <w:t>2005 г</w:t>
        </w:r>
      </w:smartTag>
      <w:r w:rsidR="00164F15" w:rsidRPr="009A4B2D">
        <w:rPr>
          <w:sz w:val="28"/>
          <w:szCs w:val="28"/>
          <w:lang w:val="be-BY"/>
        </w:rPr>
        <w:t>.): Зборнік навуковых артыкулаў: У 3-х т. – М</w:t>
      </w:r>
      <w:r w:rsidR="00164F15" w:rsidRPr="009A4B2D">
        <w:rPr>
          <w:sz w:val="28"/>
          <w:szCs w:val="28"/>
          <w:lang w:val="en-US"/>
        </w:rPr>
        <w:t>i</w:t>
      </w:r>
      <w:r w:rsidR="00164F15" w:rsidRPr="009A4B2D">
        <w:rPr>
          <w:sz w:val="28"/>
          <w:szCs w:val="28"/>
          <w:lang w:val="be-BY"/>
        </w:rPr>
        <w:t>нск, 2010. – Т. 2. – С. 339 – 344.</w:t>
      </w:r>
    </w:p>
    <w:p w:rsidR="00164F15" w:rsidRPr="00164F15" w:rsidRDefault="00071269" w:rsidP="00FC10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lastRenderedPageBreak/>
        <w:t xml:space="preserve">14. </w:t>
      </w:r>
      <w:r w:rsidR="00164F15" w:rsidRPr="001145E4">
        <w:rPr>
          <w:sz w:val="28"/>
          <w:szCs w:val="28"/>
          <w:lang w:val="be-BY"/>
        </w:rPr>
        <w:t xml:space="preserve">Паэзія В. Гадулькі </w:t>
      </w:r>
      <w:r w:rsidR="00164F15" w:rsidRPr="00164F15">
        <w:rPr>
          <w:sz w:val="28"/>
          <w:szCs w:val="28"/>
        </w:rPr>
        <w:t xml:space="preserve">// </w:t>
      </w:r>
      <w:r w:rsidR="00164F15" w:rsidRPr="001145E4">
        <w:rPr>
          <w:sz w:val="28"/>
          <w:szCs w:val="28"/>
        </w:rPr>
        <w:t>Русская и белорусская литературы на рубеже ХХ – ХХ</w:t>
      </w:r>
      <w:r w:rsidR="00164F15" w:rsidRPr="001145E4">
        <w:rPr>
          <w:sz w:val="28"/>
          <w:szCs w:val="28"/>
          <w:lang w:val="en-US"/>
        </w:rPr>
        <w:t>I</w:t>
      </w:r>
      <w:r w:rsidR="00164F15" w:rsidRPr="001145E4">
        <w:rPr>
          <w:sz w:val="28"/>
          <w:szCs w:val="28"/>
        </w:rPr>
        <w:t xml:space="preserve"> веков: Сборник научных статей: В 2-х ч. – Минск, 20</w:t>
      </w:r>
      <w:r w:rsidR="00164F15" w:rsidRPr="001145E4">
        <w:rPr>
          <w:sz w:val="28"/>
          <w:szCs w:val="28"/>
          <w:lang w:val="be-BY"/>
        </w:rPr>
        <w:t>10</w:t>
      </w:r>
      <w:r w:rsidR="00164F15" w:rsidRPr="001145E4">
        <w:rPr>
          <w:sz w:val="28"/>
          <w:szCs w:val="28"/>
        </w:rPr>
        <w:t xml:space="preserve">. – Ч. </w:t>
      </w:r>
      <w:r w:rsidR="00164F15" w:rsidRPr="001145E4">
        <w:rPr>
          <w:sz w:val="28"/>
          <w:szCs w:val="28"/>
          <w:lang w:val="be-BY"/>
        </w:rPr>
        <w:t>2</w:t>
      </w:r>
      <w:r w:rsidR="00164F15" w:rsidRPr="001145E4">
        <w:rPr>
          <w:sz w:val="28"/>
          <w:szCs w:val="28"/>
        </w:rPr>
        <w:t xml:space="preserve">. – С. </w:t>
      </w:r>
      <w:r w:rsidR="00164F15" w:rsidRPr="001145E4">
        <w:rPr>
          <w:sz w:val="28"/>
          <w:szCs w:val="28"/>
          <w:lang w:val="be-BY"/>
        </w:rPr>
        <w:t>161</w:t>
      </w:r>
      <w:r w:rsidR="00164F15" w:rsidRPr="001145E4">
        <w:rPr>
          <w:sz w:val="28"/>
          <w:szCs w:val="28"/>
        </w:rPr>
        <w:t xml:space="preserve"> – </w:t>
      </w:r>
      <w:r w:rsidR="00164F15" w:rsidRPr="001145E4">
        <w:rPr>
          <w:sz w:val="28"/>
          <w:szCs w:val="28"/>
          <w:lang w:val="be-BY"/>
        </w:rPr>
        <w:t>167</w:t>
      </w:r>
      <w:r w:rsidR="00164F15" w:rsidRPr="001145E4">
        <w:rPr>
          <w:sz w:val="28"/>
          <w:szCs w:val="28"/>
        </w:rPr>
        <w:t>.</w:t>
      </w:r>
      <w:bookmarkEnd w:id="0"/>
    </w:p>
    <w:sectPr w:rsidR="00164F15" w:rsidRPr="00164F15" w:rsidSect="009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70FAA"/>
    <w:rsid w:val="00071269"/>
    <w:rsid w:val="00164F15"/>
    <w:rsid w:val="0023500F"/>
    <w:rsid w:val="00352934"/>
    <w:rsid w:val="00443F55"/>
    <w:rsid w:val="0069399B"/>
    <w:rsid w:val="006A0094"/>
    <w:rsid w:val="008E1423"/>
    <w:rsid w:val="009F0B2E"/>
    <w:rsid w:val="00CA20BF"/>
    <w:rsid w:val="00E84539"/>
    <w:rsid w:val="00F077F0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12</cp:revision>
  <dcterms:created xsi:type="dcterms:W3CDTF">2014-11-02T07:31:00Z</dcterms:created>
  <dcterms:modified xsi:type="dcterms:W3CDTF">2020-01-30T07:31:00Z</dcterms:modified>
</cp:coreProperties>
</file>